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9A01F" w14:textId="77777777" w:rsidR="00957E99" w:rsidRDefault="000241CF" w:rsidP="00957E99">
      <w:r>
        <w:tab/>
      </w:r>
    </w:p>
    <w:p w14:paraId="13206EED" w14:textId="77777777" w:rsidR="00957E99" w:rsidRDefault="00957E99" w:rsidP="00957E99"/>
    <w:p w14:paraId="5E4C2D46" w14:textId="77777777" w:rsidR="00957E99" w:rsidRPr="00692681" w:rsidRDefault="00957E99" w:rsidP="00957E99">
      <w:pPr>
        <w:rPr>
          <w:b/>
        </w:rPr>
      </w:pPr>
      <w:r w:rsidRPr="00692681">
        <w:rPr>
          <w:b/>
        </w:rPr>
        <w:t xml:space="preserve">Gluten content of brand name food products </w:t>
      </w:r>
      <w:r w:rsidR="000B6244" w:rsidRPr="00692681">
        <w:rPr>
          <w:b/>
        </w:rPr>
        <w:t>in a</w:t>
      </w:r>
      <w:r w:rsidRPr="00692681">
        <w:rPr>
          <w:b/>
        </w:rPr>
        <w:t xml:space="preserve"> food and nutrient database</w:t>
      </w:r>
      <w:r w:rsidR="00DA1DB7" w:rsidRPr="00692681">
        <w:rPr>
          <w:b/>
        </w:rPr>
        <w:t xml:space="preserve"> that includes leading </w:t>
      </w:r>
      <w:r w:rsidR="000B6244" w:rsidRPr="00692681">
        <w:rPr>
          <w:b/>
        </w:rPr>
        <w:t>U.S. food brands</w:t>
      </w:r>
    </w:p>
    <w:p w14:paraId="2B71B298" w14:textId="77777777" w:rsidR="00A63BAF" w:rsidRPr="00A63BAF" w:rsidRDefault="00A63BAF" w:rsidP="00957E99">
      <w:pPr>
        <w:rPr>
          <w:b/>
        </w:rPr>
      </w:pPr>
    </w:p>
    <w:p w14:paraId="43DD34BB" w14:textId="77777777" w:rsidR="00A63BAF" w:rsidRDefault="00A63BAF" w:rsidP="00957E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400"/>
          <w:tab w:val="left" w:pos="5760"/>
          <w:tab w:val="left" w:pos="6480"/>
          <w:tab w:val="left" w:pos="6901"/>
        </w:tabs>
        <w:rPr>
          <w:rFonts w:cs="Arial"/>
        </w:rPr>
      </w:pPr>
      <w:r>
        <w:rPr>
          <w:rFonts w:cs="Arial"/>
        </w:rPr>
        <w:t xml:space="preserve">Lisa </w:t>
      </w:r>
      <w:proofErr w:type="spellStart"/>
      <w:r>
        <w:rPr>
          <w:rFonts w:cs="Arial"/>
        </w:rPr>
        <w:t>Harnack</w:t>
      </w:r>
      <w:proofErr w:type="spellEnd"/>
      <w:r>
        <w:rPr>
          <w:rFonts w:cs="Arial"/>
        </w:rPr>
        <w:t xml:space="preserve">, </w:t>
      </w:r>
      <w:proofErr w:type="spellStart"/>
      <w:r w:rsidRPr="00C55165">
        <w:rPr>
          <w:rFonts w:cs="Arial"/>
        </w:rPr>
        <w:t>Bhaskarani</w:t>
      </w:r>
      <w:proofErr w:type="spellEnd"/>
      <w:r w:rsidRPr="00C55165">
        <w:rPr>
          <w:rFonts w:cs="Arial"/>
        </w:rPr>
        <w:t xml:space="preserve"> </w:t>
      </w:r>
      <w:proofErr w:type="spellStart"/>
      <w:r w:rsidRPr="00C55165">
        <w:rPr>
          <w:rFonts w:cs="Arial"/>
        </w:rPr>
        <w:t>Jasthi</w:t>
      </w:r>
      <w:proofErr w:type="spellEnd"/>
      <w:r>
        <w:rPr>
          <w:rFonts w:cs="Arial"/>
        </w:rPr>
        <w:t>, Janet Pettit, Jennifer Stevenson, Kerrin Brelje</w:t>
      </w:r>
    </w:p>
    <w:p w14:paraId="183CB6AA" w14:textId="77777777" w:rsidR="00A63BAF" w:rsidRDefault="00A63BAF" w:rsidP="00957E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400"/>
          <w:tab w:val="left" w:pos="5760"/>
          <w:tab w:val="left" w:pos="6480"/>
          <w:tab w:val="left" w:pos="6901"/>
        </w:tabs>
      </w:pPr>
    </w:p>
    <w:p w14:paraId="6C384B3B" w14:textId="77777777" w:rsidR="00F4761F" w:rsidRDefault="00F4761F" w:rsidP="00957E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400"/>
          <w:tab w:val="left" w:pos="5760"/>
          <w:tab w:val="left" w:pos="6480"/>
          <w:tab w:val="left" w:pos="6901"/>
        </w:tabs>
      </w:pPr>
      <w:r w:rsidRPr="00302503">
        <w:rPr>
          <w:b/>
        </w:rPr>
        <w:t>Objectives</w:t>
      </w:r>
      <w:r w:rsidR="000B6244" w:rsidRPr="00302503">
        <w:rPr>
          <w:b/>
        </w:rPr>
        <w:t>:</w:t>
      </w:r>
      <w:r w:rsidR="00302503">
        <w:t xml:space="preserve"> Describe </w:t>
      </w:r>
      <w:r w:rsidR="008D6B44">
        <w:t xml:space="preserve">the </w:t>
      </w:r>
      <w:r w:rsidR="000B6244">
        <w:t xml:space="preserve">gluten </w:t>
      </w:r>
      <w:r w:rsidR="00302503">
        <w:t>content</w:t>
      </w:r>
      <w:r w:rsidR="000B6244">
        <w:t xml:space="preserve"> </w:t>
      </w:r>
      <w:r w:rsidR="00302503">
        <w:t xml:space="preserve">of </w:t>
      </w:r>
      <w:r w:rsidR="000B6244">
        <w:t xml:space="preserve">leading U.S. brands of </w:t>
      </w:r>
      <w:r w:rsidR="00BE0EC1">
        <w:t xml:space="preserve">foods- </w:t>
      </w:r>
      <w:r w:rsidR="000B6244">
        <w:t>cookies, crackers, hot cerea</w:t>
      </w:r>
      <w:r w:rsidR="009B1544">
        <w:t>ls, ready-to-eat</w:t>
      </w:r>
      <w:r w:rsidR="008D6B44">
        <w:t xml:space="preserve"> </w:t>
      </w:r>
      <w:bookmarkStart w:id="0" w:name="_GoBack"/>
      <w:r w:rsidR="008D6B44">
        <w:t>(RTE)</w:t>
      </w:r>
      <w:r w:rsidR="009B1544">
        <w:t xml:space="preserve"> cereals, specially formulated</w:t>
      </w:r>
      <w:r w:rsidR="000B6244">
        <w:t xml:space="preserve"> bars</w:t>
      </w:r>
      <w:r w:rsidR="009B1544">
        <w:t xml:space="preserve"> (e.g. </w:t>
      </w:r>
      <w:proofErr w:type="spellStart"/>
      <w:r w:rsidR="009B1544">
        <w:t>Clif</w:t>
      </w:r>
      <w:proofErr w:type="spellEnd"/>
      <w:r w:rsidR="009B1544">
        <w:t>, Luna bars)</w:t>
      </w:r>
      <w:r w:rsidR="000B6244">
        <w:t>, granola bars, savory snacks, and candies.</w:t>
      </w:r>
    </w:p>
    <w:p w14:paraId="46AB0E78" w14:textId="77777777" w:rsidR="00F4761F" w:rsidRPr="00D95378" w:rsidRDefault="00F4761F" w:rsidP="00D95378">
      <w:pPr>
        <w:spacing w:before="1"/>
        <w:contextualSpacing/>
        <w:rPr>
          <w:rFonts w:cs="Arial"/>
        </w:rPr>
      </w:pPr>
      <w:r w:rsidRPr="00302503">
        <w:rPr>
          <w:b/>
        </w:rPr>
        <w:t>Methods</w:t>
      </w:r>
      <w:r w:rsidR="000B6244" w:rsidRPr="00302503">
        <w:rPr>
          <w:b/>
        </w:rPr>
        <w:t>:</w:t>
      </w:r>
      <w:r w:rsidR="000B6244">
        <w:t xml:space="preserve"> To </w:t>
      </w:r>
      <w:r w:rsidR="00D2441F">
        <w:t xml:space="preserve">address </w:t>
      </w:r>
      <w:r w:rsidR="000B6244">
        <w:t>the needs of researcher</w:t>
      </w:r>
      <w:r w:rsidR="00E16F9E">
        <w:t>s</w:t>
      </w:r>
      <w:r w:rsidR="000B6244">
        <w:t xml:space="preserve"> examining the role of gluten in </w:t>
      </w:r>
      <w:r w:rsidR="00E16F9E">
        <w:t>gastrointestinal</w:t>
      </w:r>
      <w:r w:rsidR="000B6244">
        <w:t xml:space="preserve"> health, gluten was added </w:t>
      </w:r>
      <w:bookmarkEnd w:id="0"/>
      <w:r w:rsidR="000B6244">
        <w:t xml:space="preserve">to a </w:t>
      </w:r>
      <w:r w:rsidR="00DE50D5">
        <w:t>U.S. food</w:t>
      </w:r>
      <w:r w:rsidR="00302503">
        <w:t xml:space="preserve"> and nutrient database</w:t>
      </w:r>
      <w:r w:rsidR="000B6244">
        <w:t>.</w:t>
      </w:r>
      <w:r w:rsidR="00DE50D5">
        <w:t xml:space="preserve"> </w:t>
      </w:r>
      <w:r w:rsidR="00D95378" w:rsidRPr="00C55165">
        <w:rPr>
          <w:rFonts w:cs="Arial"/>
        </w:rPr>
        <w:t>Few foods have been chemically analyzed for th</w:t>
      </w:r>
      <w:r w:rsidR="008D6B44">
        <w:rPr>
          <w:rFonts w:cs="Arial"/>
        </w:rPr>
        <w:t>eir gluten content. Thus</w:t>
      </w:r>
      <w:r w:rsidR="00D95378" w:rsidRPr="00C55165">
        <w:rPr>
          <w:rFonts w:cs="Arial"/>
        </w:rPr>
        <w:t>, gluten valu</w:t>
      </w:r>
      <w:r w:rsidR="00D95378">
        <w:rPr>
          <w:rFonts w:cs="Arial"/>
        </w:rPr>
        <w:t xml:space="preserve">es were assigned to foods </w:t>
      </w:r>
      <w:r w:rsidR="00D95378" w:rsidRPr="00C55165">
        <w:rPr>
          <w:rFonts w:cs="Arial"/>
        </w:rPr>
        <w:t xml:space="preserve">based </w:t>
      </w:r>
      <w:r w:rsidR="008D6B44">
        <w:rPr>
          <w:rFonts w:cs="Arial"/>
        </w:rPr>
        <w:t>on the</w:t>
      </w:r>
      <w:r w:rsidR="00D95378" w:rsidRPr="00C55165">
        <w:rPr>
          <w:rFonts w:cs="Arial"/>
        </w:rPr>
        <w:t xml:space="preserve"> assumptions</w:t>
      </w:r>
      <w:r w:rsidR="008D6B44">
        <w:rPr>
          <w:rFonts w:cs="Arial"/>
        </w:rPr>
        <w:t xml:space="preserve"> that</w:t>
      </w:r>
      <w:r w:rsidR="00D95378">
        <w:rPr>
          <w:rFonts w:cs="Arial"/>
        </w:rPr>
        <w:t xml:space="preserve">: 1) </w:t>
      </w:r>
      <w:r w:rsidR="00D95378" w:rsidRPr="00C55165">
        <w:rPr>
          <w:rFonts w:cs="Arial"/>
        </w:rPr>
        <w:t xml:space="preserve">foods that do not include any </w:t>
      </w:r>
      <w:r w:rsidR="00814731">
        <w:rPr>
          <w:rFonts w:cs="Arial"/>
        </w:rPr>
        <w:t xml:space="preserve">gluten containing grains or their derivatives- </w:t>
      </w:r>
      <w:r w:rsidR="00D95378" w:rsidRPr="00C55165">
        <w:rPr>
          <w:rFonts w:cs="Arial"/>
        </w:rPr>
        <w:t xml:space="preserve">wheat, rye or barley </w:t>
      </w:r>
      <w:r w:rsidR="00D95378">
        <w:rPr>
          <w:rFonts w:cs="Arial"/>
        </w:rPr>
        <w:t xml:space="preserve">may be </w:t>
      </w:r>
      <w:r w:rsidR="00D95378" w:rsidRPr="00C55165">
        <w:rPr>
          <w:rFonts w:cs="Arial"/>
        </w:rPr>
        <w:t xml:space="preserve">presumed </w:t>
      </w:r>
      <w:r w:rsidR="00D95378">
        <w:rPr>
          <w:rFonts w:cs="Arial"/>
        </w:rPr>
        <w:t xml:space="preserve">to contain 0 grams of gluten; and 2) </w:t>
      </w:r>
      <w:r w:rsidR="00E16F9E">
        <w:rPr>
          <w:rFonts w:cs="Arial"/>
        </w:rPr>
        <w:t>a</w:t>
      </w:r>
      <w:r w:rsidR="00D95378">
        <w:rPr>
          <w:rFonts w:cs="Arial"/>
        </w:rPr>
        <w:t xml:space="preserve"> </w:t>
      </w:r>
      <w:r w:rsidR="00D95378" w:rsidRPr="00C55165">
        <w:rPr>
          <w:rFonts w:cs="Arial"/>
        </w:rPr>
        <w:t xml:space="preserve">specified fraction of </w:t>
      </w:r>
      <w:r w:rsidR="00814731">
        <w:rPr>
          <w:rFonts w:cs="Arial"/>
        </w:rPr>
        <w:t xml:space="preserve">vegetable </w:t>
      </w:r>
      <w:r w:rsidR="00D95378" w:rsidRPr="00C55165">
        <w:rPr>
          <w:rFonts w:cs="Arial"/>
        </w:rPr>
        <w:t>protein found in wheat, rye, barley and their</w:t>
      </w:r>
      <w:r w:rsidR="008D6B44">
        <w:rPr>
          <w:rFonts w:cs="Arial"/>
        </w:rPr>
        <w:t xml:space="preserve"> </w:t>
      </w:r>
      <w:r w:rsidR="00D95378" w:rsidRPr="00C55165">
        <w:rPr>
          <w:rFonts w:cs="Arial"/>
        </w:rPr>
        <w:t xml:space="preserve">derivatives (0.75) </w:t>
      </w:r>
      <w:r w:rsidR="00D95378">
        <w:rPr>
          <w:rFonts w:cs="Arial"/>
        </w:rPr>
        <w:t xml:space="preserve">may be </w:t>
      </w:r>
      <w:r w:rsidR="00D95378" w:rsidRPr="00C55165">
        <w:rPr>
          <w:rFonts w:cs="Arial"/>
        </w:rPr>
        <w:t xml:space="preserve">presumed </w:t>
      </w:r>
      <w:r w:rsidR="00D95378">
        <w:rPr>
          <w:rFonts w:cs="Arial"/>
        </w:rPr>
        <w:t>to be gluten (factor</w:t>
      </w:r>
      <w:r w:rsidR="00302503">
        <w:rPr>
          <w:rFonts w:cs="Arial"/>
        </w:rPr>
        <w:t xml:space="preserve"> selected based on </w:t>
      </w:r>
      <w:r w:rsidR="00D95378" w:rsidRPr="00C55165">
        <w:rPr>
          <w:rFonts w:cs="Arial"/>
        </w:rPr>
        <w:t>studies in which</w:t>
      </w:r>
      <w:r w:rsidR="00A02A15">
        <w:rPr>
          <w:rFonts w:cs="Arial"/>
        </w:rPr>
        <w:t xml:space="preserve"> gluten content of some gluten containing grains were determined by</w:t>
      </w:r>
      <w:r w:rsidR="00D95378" w:rsidRPr="00C55165">
        <w:rPr>
          <w:rFonts w:cs="Arial"/>
        </w:rPr>
        <w:t xml:space="preserve"> chemical </w:t>
      </w:r>
      <w:r w:rsidR="00A02A15">
        <w:rPr>
          <w:rFonts w:cs="Arial"/>
        </w:rPr>
        <w:t>analysis</w:t>
      </w:r>
      <w:r w:rsidR="00D95378">
        <w:rPr>
          <w:rFonts w:cs="Arial"/>
        </w:rPr>
        <w:t>)</w:t>
      </w:r>
      <w:r w:rsidR="00D95378" w:rsidRPr="00C55165">
        <w:rPr>
          <w:rFonts w:cs="Arial"/>
        </w:rPr>
        <w:t xml:space="preserve">. </w:t>
      </w:r>
      <w:r w:rsidR="00DE50D5">
        <w:t>G</w:t>
      </w:r>
      <w:r w:rsidR="000B6244">
        <w:t>luten value</w:t>
      </w:r>
      <w:r w:rsidR="00DE50D5">
        <w:t>s were assigned</w:t>
      </w:r>
      <w:r w:rsidR="00302503">
        <w:t xml:space="preserve"> to </w:t>
      </w:r>
      <w:r w:rsidR="00DE50D5">
        <w:t xml:space="preserve">brand name </w:t>
      </w:r>
      <w:r w:rsidR="000B6244">
        <w:t>products in the databa</w:t>
      </w:r>
      <w:r w:rsidR="00DE50D5">
        <w:t>se,</w:t>
      </w:r>
      <w:r w:rsidR="008D6B44">
        <w:t xml:space="preserve"> thus presenting a</w:t>
      </w:r>
      <w:r w:rsidR="00DE50D5">
        <w:t xml:space="preserve"> unique opportunity to </w:t>
      </w:r>
      <w:r w:rsidR="00A02A15">
        <w:t>describe</w:t>
      </w:r>
      <w:r w:rsidR="00B26334">
        <w:t xml:space="preserve"> the glute</w:t>
      </w:r>
      <w:r w:rsidR="00DE50D5">
        <w:t xml:space="preserve">n content of </w:t>
      </w:r>
      <w:r w:rsidR="00A02A15">
        <w:t xml:space="preserve">brand name </w:t>
      </w:r>
      <w:r w:rsidR="00DE50D5">
        <w:t>products in the U.S. marketplace</w:t>
      </w:r>
      <w:r w:rsidR="00B26334">
        <w:t xml:space="preserve">. For </w:t>
      </w:r>
      <w:r w:rsidR="00302503">
        <w:t xml:space="preserve">each food category </w:t>
      </w:r>
      <w:r w:rsidR="00B26334">
        <w:t>the percent of products containing gl</w:t>
      </w:r>
      <w:r w:rsidR="00302503">
        <w:t>uten was calculated</w:t>
      </w:r>
      <w:r w:rsidR="00A02A15">
        <w:t>,</w:t>
      </w:r>
      <w:r w:rsidR="00302503">
        <w:t xml:space="preserve"> and </w:t>
      </w:r>
      <w:r w:rsidR="00B26334">
        <w:t>the mean and range in gluten content among gluten con</w:t>
      </w:r>
      <w:r w:rsidR="00302503">
        <w:t>taining products were determined.</w:t>
      </w:r>
      <w:r w:rsidR="000B6244">
        <w:t xml:space="preserve"> </w:t>
      </w:r>
    </w:p>
    <w:p w14:paraId="2B56EB22" w14:textId="77777777" w:rsidR="00F4761F" w:rsidRDefault="00F4761F" w:rsidP="00957E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400"/>
          <w:tab w:val="left" w:pos="5760"/>
          <w:tab w:val="left" w:pos="6480"/>
          <w:tab w:val="left" w:pos="6901"/>
        </w:tabs>
      </w:pPr>
      <w:r w:rsidRPr="00302503">
        <w:rPr>
          <w:b/>
        </w:rPr>
        <w:t>Results</w:t>
      </w:r>
      <w:r w:rsidR="00F0036E" w:rsidRPr="00302503">
        <w:rPr>
          <w:b/>
        </w:rPr>
        <w:t>:</w:t>
      </w:r>
      <w:r w:rsidR="00302503">
        <w:t xml:space="preserve"> F</w:t>
      </w:r>
      <w:r w:rsidR="009B1544">
        <w:t xml:space="preserve">ood </w:t>
      </w:r>
      <w:r w:rsidR="00B26334">
        <w:t>categories</w:t>
      </w:r>
      <w:r w:rsidR="00F0036E">
        <w:t xml:space="preserve"> with the </w:t>
      </w:r>
      <w:r w:rsidR="00B26334">
        <w:t>h</w:t>
      </w:r>
      <w:r w:rsidR="00044F0F">
        <w:t>ighest proportion of</w:t>
      </w:r>
      <w:r w:rsidR="00B26334">
        <w:t xml:space="preserve"> products containing gluten were cookies (97.1%), crackers (82.7%), hot c</w:t>
      </w:r>
      <w:r w:rsidR="008D6B44">
        <w:t>ereals (66.0%), and RTE</w:t>
      </w:r>
      <w:r w:rsidR="00B26334">
        <w:t xml:space="preserve"> cereals (64.8%). </w:t>
      </w:r>
      <w:r w:rsidR="008261D0">
        <w:t xml:space="preserve">Categories with the lowest proportions were candies (15.7%) </w:t>
      </w:r>
      <w:r w:rsidR="00A02A15">
        <w:t xml:space="preserve">and </w:t>
      </w:r>
      <w:r w:rsidR="008261D0">
        <w:t>savory snacks (25.0%)</w:t>
      </w:r>
      <w:r w:rsidR="00A02A15">
        <w:t xml:space="preserve">. The mean </w:t>
      </w:r>
      <w:r w:rsidR="00B26334">
        <w:t xml:space="preserve"> gluten</w:t>
      </w:r>
      <w:r w:rsidR="00302503">
        <w:t xml:space="preserve"> content </w:t>
      </w:r>
      <w:r w:rsidR="00B26334">
        <w:t>among gluten containing pro</w:t>
      </w:r>
      <w:r w:rsidR="00A02A15">
        <w:t>ducts was</w:t>
      </w:r>
      <w:r w:rsidR="00B26334">
        <w:t xml:space="preserve"> highest for hot cereals (2.62 grams/serving), </w:t>
      </w:r>
      <w:r w:rsidR="008D6B44">
        <w:t>crackers (1.82 grams/serving), RTE</w:t>
      </w:r>
      <w:r w:rsidR="00D2441F">
        <w:t xml:space="preserve"> cereals (1.76 grams</w:t>
      </w:r>
      <w:r w:rsidR="00B26334">
        <w:t>/serving), and savory snacks (1.51 grams/serving).</w:t>
      </w:r>
      <w:r w:rsidR="008261D0">
        <w:t xml:space="preserve"> Granola </w:t>
      </w:r>
      <w:r w:rsidR="00302503">
        <w:t xml:space="preserve">bars </w:t>
      </w:r>
      <w:r w:rsidR="008261D0">
        <w:t xml:space="preserve">and specially formulated </w:t>
      </w:r>
      <w:r w:rsidR="00302503">
        <w:t xml:space="preserve">bars had the lowest </w:t>
      </w:r>
      <w:r w:rsidR="008261D0">
        <w:t>conte</w:t>
      </w:r>
      <w:r w:rsidR="00A02A15">
        <w:t xml:space="preserve">nt (0.27 </w:t>
      </w:r>
      <w:r w:rsidR="00302503">
        <w:t>and 0.31 grams/</w:t>
      </w:r>
      <w:r w:rsidR="008261D0">
        <w:t xml:space="preserve">serving respectively). </w:t>
      </w:r>
      <w:r w:rsidR="00044F0F">
        <w:t xml:space="preserve">The range in gluten content </w:t>
      </w:r>
      <w:r w:rsidR="00F0036E">
        <w:t xml:space="preserve">per serving </w:t>
      </w:r>
      <w:r w:rsidR="00044F0F">
        <w:t>for gluten co</w:t>
      </w:r>
      <w:r w:rsidR="00F0036E">
        <w:t>ntaining products</w:t>
      </w:r>
      <w:r w:rsidR="00302503">
        <w:t xml:space="preserve"> </w:t>
      </w:r>
      <w:r w:rsidR="00F0036E">
        <w:t>was lowest for granola bars (0.002-1.11</w:t>
      </w:r>
      <w:r w:rsidR="008D6B44">
        <w:t xml:space="preserve"> grams/</w:t>
      </w:r>
      <w:r w:rsidR="00F0036E">
        <w:t>serving</w:t>
      </w:r>
      <w:r w:rsidR="008D6B44">
        <w:t>) and highest for RTE</w:t>
      </w:r>
      <w:r w:rsidR="00F0036E">
        <w:t xml:space="preserve"> cereal</w:t>
      </w:r>
      <w:r w:rsidR="008D6B44">
        <w:t>s</w:t>
      </w:r>
      <w:r w:rsidR="00F0036E">
        <w:t xml:space="preserve"> (0.001-7.03 grams/serving)</w:t>
      </w:r>
      <w:r w:rsidR="008261D0">
        <w:t>.</w:t>
      </w:r>
      <w:r w:rsidR="00F0036E">
        <w:t xml:space="preserve"> </w:t>
      </w:r>
    </w:p>
    <w:p w14:paraId="40875383" w14:textId="77777777" w:rsidR="00F4761F" w:rsidRDefault="00F4761F" w:rsidP="00B26334">
      <w:pPr>
        <w:tabs>
          <w:tab w:val="left" w:pos="720"/>
        </w:tabs>
      </w:pPr>
      <w:r w:rsidRPr="00302503">
        <w:rPr>
          <w:b/>
        </w:rPr>
        <w:t>Conclusion</w:t>
      </w:r>
      <w:r w:rsidR="00044F0F" w:rsidRPr="00302503">
        <w:rPr>
          <w:b/>
        </w:rPr>
        <w:t>:</w:t>
      </w:r>
      <w:r w:rsidR="00044F0F">
        <w:t xml:space="preserve"> </w:t>
      </w:r>
      <w:r w:rsidR="00D2441F">
        <w:t>T</w:t>
      </w:r>
      <w:r w:rsidR="00F0036E">
        <w:t xml:space="preserve">here is considerable variation in </w:t>
      </w:r>
      <w:r w:rsidR="008261D0">
        <w:t xml:space="preserve">the gluten </w:t>
      </w:r>
      <w:r w:rsidR="00F0036E">
        <w:t>content</w:t>
      </w:r>
      <w:r w:rsidR="008261D0">
        <w:t xml:space="preserve"> of brand name products</w:t>
      </w:r>
      <w:r w:rsidR="009B1544">
        <w:t xml:space="preserve"> </w:t>
      </w:r>
      <w:r w:rsidR="008D6B44">
        <w:t xml:space="preserve">in the </w:t>
      </w:r>
      <w:r w:rsidR="009B1544">
        <w:t>categories</w:t>
      </w:r>
      <w:r w:rsidR="008261D0">
        <w:t xml:space="preserve"> examined in this study. </w:t>
      </w:r>
      <w:r w:rsidR="00302503">
        <w:t>S</w:t>
      </w:r>
      <w:r w:rsidR="00D2441F">
        <w:t xml:space="preserve">tudies quantifying </w:t>
      </w:r>
      <w:r w:rsidR="00E16F9E">
        <w:t xml:space="preserve">dietary </w:t>
      </w:r>
      <w:r w:rsidR="00D2441F">
        <w:t xml:space="preserve">gluten intake </w:t>
      </w:r>
      <w:r w:rsidR="00302503">
        <w:t>may need</w:t>
      </w:r>
      <w:r w:rsidR="008261D0">
        <w:t xml:space="preserve"> </w:t>
      </w:r>
      <w:r w:rsidR="00D2441F">
        <w:t>to</w:t>
      </w:r>
      <w:r w:rsidR="008261D0">
        <w:t xml:space="preserve"> consider</w:t>
      </w:r>
      <w:r w:rsidR="00D2441F">
        <w:t xml:space="preserve"> </w:t>
      </w:r>
      <w:r w:rsidR="008261D0">
        <w:t xml:space="preserve">using </w:t>
      </w:r>
      <w:r w:rsidR="00D2441F">
        <w:t>a dietary assessment method that captures product b</w:t>
      </w:r>
      <w:r w:rsidR="008261D0">
        <w:t>rand</w:t>
      </w:r>
      <w:r w:rsidR="00D2441F">
        <w:t>.</w:t>
      </w:r>
      <w:r w:rsidR="00B26334">
        <w:tab/>
      </w:r>
      <w:r w:rsidR="00B26334">
        <w:tab/>
      </w:r>
      <w:r w:rsidR="00B26334">
        <w:tab/>
      </w:r>
      <w:r w:rsidR="00B26334">
        <w:tab/>
      </w:r>
      <w:r w:rsidR="00B26334">
        <w:tab/>
      </w:r>
      <w:r w:rsidR="00B26334">
        <w:tab/>
      </w:r>
    </w:p>
    <w:p w14:paraId="229BB277" w14:textId="77777777" w:rsidR="00F4761F" w:rsidRDefault="000B6244" w:rsidP="008D6B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400"/>
          <w:tab w:val="left" w:pos="5977"/>
          <w:tab w:val="left" w:pos="6521"/>
        </w:tabs>
      </w:pPr>
      <w:r>
        <w:t xml:space="preserve">Funding Sources: </w:t>
      </w:r>
      <w:r w:rsidRPr="000B6244">
        <w:rPr>
          <w:iCs/>
        </w:rPr>
        <w:t>American Gastroenterolo</w:t>
      </w:r>
      <w:r w:rsidR="00D2441F">
        <w:rPr>
          <w:iCs/>
        </w:rPr>
        <w:t>gical Association</w:t>
      </w:r>
      <w:r w:rsidR="00D95378">
        <w:rPr>
          <w:iCs/>
        </w:rPr>
        <w:tab/>
      </w:r>
      <w:r w:rsidR="00D95378">
        <w:rPr>
          <w:iCs/>
        </w:rPr>
        <w:tab/>
      </w:r>
      <w:r w:rsidR="008D6B44">
        <w:rPr>
          <w:iCs/>
        </w:rPr>
        <w:tab/>
      </w:r>
    </w:p>
    <w:p w14:paraId="4A1A4BF5" w14:textId="77777777" w:rsidR="00F4761F" w:rsidRDefault="00F4761F" w:rsidP="00957E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400"/>
          <w:tab w:val="left" w:pos="5760"/>
          <w:tab w:val="left" w:pos="6480"/>
          <w:tab w:val="left" w:pos="6901"/>
        </w:tabs>
      </w:pPr>
    </w:p>
    <w:p w14:paraId="6DE0CFD7" w14:textId="77777777" w:rsidR="00D95378" w:rsidRDefault="00D95378" w:rsidP="00D95378">
      <w:pPr>
        <w:tabs>
          <w:tab w:val="left" w:pos="1005"/>
          <w:tab w:val="left" w:pos="2472"/>
        </w:tabs>
      </w:pPr>
    </w:p>
    <w:p w14:paraId="64926324" w14:textId="77777777" w:rsidR="009B1544" w:rsidRDefault="00D95378" w:rsidP="00D95378">
      <w:pPr>
        <w:tabs>
          <w:tab w:val="left" w:pos="1005"/>
          <w:tab w:val="left" w:pos="2472"/>
        </w:tabs>
      </w:pPr>
      <w:r w:rsidRPr="00692681">
        <w:t>TABLE FROM WHICH DATA PRESENTED IN ABSTRACT WAS DRAWN</w:t>
      </w:r>
      <w:r>
        <w:tab/>
      </w:r>
    </w:p>
    <w:p w14:paraId="5EF2359E" w14:textId="77777777" w:rsidR="009B1544" w:rsidRDefault="009B1544" w:rsidP="009B1544">
      <w:pPr>
        <w:pBdr>
          <w:top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  <w:t>Products with</w:t>
      </w:r>
      <w:r>
        <w:tab/>
      </w:r>
      <w:r>
        <w:tab/>
        <w:t>Mean gluten content</w:t>
      </w:r>
      <w:r>
        <w:tab/>
        <w:t>Range in gluten content</w:t>
      </w:r>
    </w:p>
    <w:p w14:paraId="0CFFCA90" w14:textId="77777777" w:rsidR="009B1544" w:rsidRDefault="009B1544" w:rsidP="009B1544">
      <w:r>
        <w:tab/>
      </w:r>
      <w:r>
        <w:tab/>
      </w:r>
      <w:r>
        <w:tab/>
      </w:r>
      <w:r>
        <w:tab/>
      </w:r>
      <w:r>
        <w:tab/>
      </w:r>
      <w:proofErr w:type="gramStart"/>
      <w:r>
        <w:t>gluten</w:t>
      </w:r>
      <w:proofErr w:type="gramEnd"/>
      <w:r>
        <w:t xml:space="preserve"> value</w:t>
      </w:r>
      <w:r>
        <w:tab/>
      </w:r>
      <w:r>
        <w:tab/>
        <w:t>among gluten</w:t>
      </w:r>
      <w:r>
        <w:tab/>
      </w:r>
      <w:r>
        <w:tab/>
        <w:t>among gluten</w:t>
      </w:r>
    </w:p>
    <w:p w14:paraId="4C0AB9D3" w14:textId="77777777" w:rsidR="009B1544" w:rsidRDefault="009B1544" w:rsidP="009B1544">
      <w:r>
        <w:t xml:space="preserve">Brand name </w:t>
      </w:r>
      <w:r>
        <w:tab/>
      </w:r>
      <w:r>
        <w:tab/>
      </w:r>
      <w:r>
        <w:tab/>
      </w:r>
      <w:r>
        <w:tab/>
        <w:t>&gt;0 g per serving</w:t>
      </w:r>
      <w:r>
        <w:tab/>
      </w:r>
      <w:r>
        <w:tab/>
        <w:t>containing products</w:t>
      </w:r>
      <w:r>
        <w:tab/>
        <w:t xml:space="preserve">containing products </w:t>
      </w:r>
    </w:p>
    <w:p w14:paraId="5287A061" w14:textId="77777777" w:rsidR="009B1544" w:rsidRDefault="009B1544" w:rsidP="009B1544">
      <w:pPr>
        <w:pBdr>
          <w:bottom w:val="single" w:sz="4" w:space="1" w:color="auto"/>
        </w:pBdr>
      </w:pPr>
      <w:proofErr w:type="gramStart"/>
      <w:r>
        <w:t>food</w:t>
      </w:r>
      <w:proofErr w:type="gramEnd"/>
      <w:r>
        <w:t xml:space="preserve"> product category</w:t>
      </w:r>
      <w:r>
        <w:tab/>
      </w:r>
      <w:r>
        <w:tab/>
      </w:r>
      <w:r>
        <w:tab/>
        <w:t>% (n)</w:t>
      </w:r>
      <w:r>
        <w:tab/>
      </w:r>
      <w:r>
        <w:tab/>
      </w:r>
      <w:r>
        <w:tab/>
        <w:t>g/serving</w:t>
      </w:r>
      <w:r>
        <w:tab/>
      </w:r>
      <w:r>
        <w:tab/>
        <w:t>g/serving</w:t>
      </w:r>
    </w:p>
    <w:p w14:paraId="38208314" w14:textId="77777777" w:rsidR="009B1544" w:rsidRDefault="009B1544" w:rsidP="009B1544">
      <w:r>
        <w:t>Cookies (n=478)</w:t>
      </w:r>
      <w:r>
        <w:tab/>
      </w:r>
      <w:r>
        <w:tab/>
      </w:r>
      <w:r>
        <w:tab/>
      </w:r>
      <w:r>
        <w:tab/>
        <w:t>97.1 (464)</w:t>
      </w:r>
      <w:r>
        <w:tab/>
      </w:r>
      <w:r>
        <w:tab/>
        <w:t>0.95</w:t>
      </w:r>
      <w:r>
        <w:tab/>
      </w:r>
      <w:r>
        <w:tab/>
      </w:r>
      <w:r>
        <w:tab/>
        <w:t>0.16-2.31</w:t>
      </w:r>
    </w:p>
    <w:p w14:paraId="525167F0" w14:textId="77777777" w:rsidR="009B1544" w:rsidRDefault="009B1544" w:rsidP="009B1544">
      <w:r>
        <w:t>Crackers (n=440)</w:t>
      </w:r>
      <w:r>
        <w:tab/>
      </w:r>
      <w:r>
        <w:tab/>
      </w:r>
      <w:r>
        <w:tab/>
        <w:t>82.7 (364)</w:t>
      </w:r>
      <w:r>
        <w:tab/>
      </w:r>
      <w:r>
        <w:tab/>
        <w:t>1.82</w:t>
      </w:r>
      <w:r>
        <w:tab/>
      </w:r>
      <w:r>
        <w:tab/>
      </w:r>
      <w:r>
        <w:tab/>
        <w:t>0.03-3.46</w:t>
      </w:r>
      <w:r>
        <w:tab/>
      </w:r>
    </w:p>
    <w:p w14:paraId="180D3B94" w14:textId="77777777" w:rsidR="009B1544" w:rsidRDefault="009B1544" w:rsidP="009B1544">
      <w:r>
        <w:t>Hot cereals (n=47)</w:t>
      </w:r>
      <w:r>
        <w:tab/>
      </w:r>
      <w:r>
        <w:tab/>
      </w:r>
      <w:r>
        <w:tab/>
        <w:t>66.0 (31)</w:t>
      </w:r>
      <w:r>
        <w:tab/>
      </w:r>
      <w:r>
        <w:tab/>
        <w:t>2.62</w:t>
      </w:r>
      <w:r>
        <w:tab/>
      </w:r>
      <w:r>
        <w:tab/>
      </w:r>
      <w:r>
        <w:tab/>
        <w:t>0.71-4.21</w:t>
      </w:r>
    </w:p>
    <w:p w14:paraId="4EB36AFD" w14:textId="77777777" w:rsidR="009B1544" w:rsidRDefault="009B1544" w:rsidP="009B1544">
      <w:r>
        <w:t>Ready-to-eat cereals (n=347)</w:t>
      </w:r>
      <w:r>
        <w:tab/>
      </w:r>
      <w:r>
        <w:tab/>
        <w:t>64.8 (225)</w:t>
      </w:r>
      <w:r>
        <w:tab/>
      </w:r>
      <w:r>
        <w:tab/>
        <w:t>1.76</w:t>
      </w:r>
      <w:r>
        <w:tab/>
      </w:r>
      <w:r>
        <w:tab/>
      </w:r>
      <w:r>
        <w:tab/>
        <w:t>0.001-7.03</w:t>
      </w:r>
    </w:p>
    <w:p w14:paraId="541C5E06" w14:textId="77777777" w:rsidR="009B1544" w:rsidRDefault="009B1544" w:rsidP="009B1544">
      <w:r>
        <w:t>Specially formulated bars (n=224)</w:t>
      </w:r>
      <w:r>
        <w:tab/>
        <w:t>49.6 (111)</w:t>
      </w:r>
      <w:r>
        <w:tab/>
      </w:r>
      <w:r>
        <w:tab/>
        <w:t>0.31</w:t>
      </w:r>
      <w:r>
        <w:tab/>
      </w:r>
      <w:r>
        <w:tab/>
      </w:r>
      <w:r>
        <w:tab/>
        <w:t>0.009-1.41</w:t>
      </w:r>
    </w:p>
    <w:p w14:paraId="5F4FFE85" w14:textId="77777777" w:rsidR="009B1544" w:rsidRDefault="009B1544" w:rsidP="009B1544">
      <w:r>
        <w:t>Granola bars (n=227)</w:t>
      </w:r>
      <w:r>
        <w:tab/>
      </w:r>
      <w:r>
        <w:tab/>
      </w:r>
      <w:r>
        <w:tab/>
        <w:t>40.0 (91)</w:t>
      </w:r>
      <w:r>
        <w:tab/>
      </w:r>
      <w:r>
        <w:tab/>
        <w:t>0.27</w:t>
      </w:r>
      <w:r>
        <w:tab/>
      </w:r>
      <w:r>
        <w:tab/>
      </w:r>
      <w:r>
        <w:tab/>
        <w:t>0.002-1.11</w:t>
      </w:r>
    </w:p>
    <w:p w14:paraId="1AE41534" w14:textId="77777777" w:rsidR="009B1544" w:rsidRDefault="009B1544" w:rsidP="009B1544">
      <w:r>
        <w:t>Savory snacks (n=936)</w:t>
      </w:r>
      <w:r>
        <w:tab/>
      </w:r>
      <w:r>
        <w:tab/>
      </w:r>
      <w:r>
        <w:tab/>
        <w:t>25.0 (230)</w:t>
      </w:r>
      <w:r>
        <w:tab/>
      </w:r>
      <w:r>
        <w:tab/>
        <w:t>1.51</w:t>
      </w:r>
      <w:r>
        <w:tab/>
      </w:r>
      <w:r>
        <w:tab/>
      </w:r>
      <w:r>
        <w:tab/>
        <w:t>0.039-3.41</w:t>
      </w:r>
    </w:p>
    <w:p w14:paraId="3B0E1A0C" w14:textId="77777777" w:rsidR="009B1544" w:rsidRDefault="009B1544" w:rsidP="009B1544">
      <w:pPr>
        <w:pBdr>
          <w:bottom w:val="single" w:sz="4" w:space="1" w:color="auto"/>
        </w:pBdr>
      </w:pPr>
      <w:r>
        <w:t>Candies</w:t>
      </w:r>
      <w:r>
        <w:tab/>
        <w:t xml:space="preserve"> (n=319)</w:t>
      </w:r>
      <w:r>
        <w:tab/>
      </w:r>
      <w:r>
        <w:tab/>
      </w:r>
      <w:r>
        <w:tab/>
        <w:t>15.7 (50)</w:t>
      </w:r>
      <w:r>
        <w:tab/>
      </w:r>
      <w:r>
        <w:tab/>
        <w:t>0.55</w:t>
      </w:r>
      <w:r>
        <w:tab/>
      </w:r>
      <w:r>
        <w:tab/>
      </w:r>
      <w:r>
        <w:tab/>
        <w:t>0.003-1.87</w:t>
      </w:r>
    </w:p>
    <w:p w14:paraId="270A1401" w14:textId="77777777" w:rsidR="009B1544" w:rsidRDefault="009B1544" w:rsidP="009B15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400"/>
          <w:tab w:val="left" w:pos="5760"/>
          <w:tab w:val="left" w:pos="6480"/>
          <w:tab w:val="left" w:pos="6901"/>
        </w:tabs>
      </w:pPr>
      <w:r>
        <w:tab/>
      </w:r>
    </w:p>
    <w:p w14:paraId="48AE3571" w14:textId="77777777" w:rsidR="00F4761F" w:rsidRDefault="00F4761F" w:rsidP="00957E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400"/>
          <w:tab w:val="left" w:pos="5760"/>
          <w:tab w:val="left" w:pos="6480"/>
          <w:tab w:val="left" w:pos="6901"/>
        </w:tabs>
      </w:pPr>
    </w:p>
    <w:p w14:paraId="5E450A0A" w14:textId="77777777" w:rsidR="00F4761F" w:rsidRDefault="00F4761F" w:rsidP="00957E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400"/>
          <w:tab w:val="left" w:pos="5760"/>
          <w:tab w:val="left" w:pos="6480"/>
          <w:tab w:val="left" w:pos="6901"/>
        </w:tabs>
      </w:pPr>
    </w:p>
    <w:p w14:paraId="199F013E" w14:textId="77777777" w:rsidR="00F4761F" w:rsidRPr="00F4761F" w:rsidRDefault="00F4761F" w:rsidP="00957E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400"/>
          <w:tab w:val="left" w:pos="5760"/>
          <w:tab w:val="left" w:pos="6480"/>
          <w:tab w:val="left" w:pos="6901"/>
        </w:tabs>
        <w:rPr>
          <w:sz w:val="18"/>
          <w:szCs w:val="18"/>
        </w:rPr>
      </w:pPr>
    </w:p>
    <w:p w14:paraId="03FF78AD" w14:textId="77777777" w:rsidR="00F4761F" w:rsidRPr="00F4761F" w:rsidRDefault="00F4761F" w:rsidP="00957E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400"/>
          <w:tab w:val="left" w:pos="5760"/>
          <w:tab w:val="left" w:pos="6480"/>
          <w:tab w:val="left" w:pos="6901"/>
        </w:tabs>
        <w:rPr>
          <w:sz w:val="18"/>
          <w:szCs w:val="18"/>
        </w:rPr>
      </w:pPr>
    </w:p>
    <w:p w14:paraId="7AC52D75" w14:textId="77777777" w:rsidR="00D95378" w:rsidRDefault="00D95378" w:rsidP="00F4761F">
      <w:pPr>
        <w:rPr>
          <w:rFonts w:ascii="Arial" w:eastAsia="Times New Roman" w:hAnsi="Arial" w:cs="Arial"/>
          <w:sz w:val="18"/>
          <w:szCs w:val="18"/>
        </w:rPr>
      </w:pPr>
    </w:p>
    <w:p w14:paraId="796DCC93" w14:textId="77777777" w:rsidR="000241CF" w:rsidRPr="000241CF" w:rsidRDefault="00957E99" w:rsidP="00957E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400"/>
          <w:tab w:val="left" w:pos="5760"/>
          <w:tab w:val="left" w:pos="6480"/>
          <w:tab w:val="left" w:pos="6901"/>
        </w:tabs>
      </w:pPr>
      <w:r>
        <w:tab/>
      </w:r>
      <w:r>
        <w:tab/>
      </w:r>
    </w:p>
    <w:sectPr w:rsidR="000241CF" w:rsidRPr="000241CF" w:rsidSect="00957E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CF"/>
    <w:rsid w:val="000241CF"/>
    <w:rsid w:val="00044F0F"/>
    <w:rsid w:val="000B6244"/>
    <w:rsid w:val="00134513"/>
    <w:rsid w:val="00302503"/>
    <w:rsid w:val="0046346E"/>
    <w:rsid w:val="004E1916"/>
    <w:rsid w:val="0063170C"/>
    <w:rsid w:val="00692681"/>
    <w:rsid w:val="00814731"/>
    <w:rsid w:val="008261D0"/>
    <w:rsid w:val="008D6B44"/>
    <w:rsid w:val="00957E99"/>
    <w:rsid w:val="009B1544"/>
    <w:rsid w:val="00A02A15"/>
    <w:rsid w:val="00A63BAF"/>
    <w:rsid w:val="00AE3EB9"/>
    <w:rsid w:val="00B06039"/>
    <w:rsid w:val="00B26334"/>
    <w:rsid w:val="00BE0EC1"/>
    <w:rsid w:val="00C77A73"/>
    <w:rsid w:val="00C9307D"/>
    <w:rsid w:val="00D2441F"/>
    <w:rsid w:val="00D95378"/>
    <w:rsid w:val="00DA1DB7"/>
    <w:rsid w:val="00DC66D2"/>
    <w:rsid w:val="00DE50D5"/>
    <w:rsid w:val="00E16F9E"/>
    <w:rsid w:val="00E8798C"/>
    <w:rsid w:val="00ED191F"/>
    <w:rsid w:val="00F0036E"/>
    <w:rsid w:val="00F4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3A9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6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68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6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68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 Harnack</dc:creator>
  <cp:lastModifiedBy>Kerrin Brelje</cp:lastModifiedBy>
  <cp:revision>3</cp:revision>
  <cp:lastPrinted>2019-01-09T15:57:00Z</cp:lastPrinted>
  <dcterms:created xsi:type="dcterms:W3CDTF">2019-03-20T15:37:00Z</dcterms:created>
  <dcterms:modified xsi:type="dcterms:W3CDTF">2019-04-03T15:28:00Z</dcterms:modified>
</cp:coreProperties>
</file>